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D1EA7" w14:textId="2DC677B2" w:rsidR="00E635CE" w:rsidRPr="000E0EA2" w:rsidRDefault="00E635CE" w:rsidP="00E635CE">
      <w:pPr>
        <w:jc w:val="center"/>
        <w:rPr>
          <w:rFonts w:ascii="Lato Light" w:hAnsi="Lato Light"/>
        </w:rPr>
      </w:pPr>
    </w:p>
    <w:p w14:paraId="0FDDA1F2" w14:textId="77777777" w:rsidR="00E635CE" w:rsidRPr="000E0EA2" w:rsidRDefault="00E635CE" w:rsidP="00E635CE">
      <w:pPr>
        <w:pStyle w:val="berschrift1"/>
        <w:jc w:val="center"/>
        <w:rPr>
          <w:rFonts w:ascii="Lato Light" w:hAnsi="Lato Light"/>
        </w:rPr>
      </w:pPr>
      <w:r w:rsidRPr="000E0EA2">
        <w:rPr>
          <w:rFonts w:ascii="Lato Light" w:hAnsi="Lato Light"/>
        </w:rPr>
        <w:t xml:space="preserve">Kostenlose Vorlage: </w:t>
      </w:r>
      <w:r w:rsidRPr="000E0EA2">
        <w:rPr>
          <w:rFonts w:ascii="Lato Light" w:hAnsi="Lato Light"/>
        </w:rPr>
        <w:br/>
      </w:r>
      <w:r w:rsidR="00BD442D" w:rsidRPr="000E0EA2">
        <w:rPr>
          <w:rFonts w:ascii="Lato Light" w:hAnsi="Lato Light"/>
        </w:rPr>
        <w:t>Datenschutzkonzept nach DSGVO</w:t>
      </w:r>
    </w:p>
    <w:p w14:paraId="449A7A02" w14:textId="77777777" w:rsidR="00E635CE" w:rsidRPr="000E0EA2" w:rsidRDefault="00E635CE" w:rsidP="00E635CE">
      <w:pPr>
        <w:rPr>
          <w:rFonts w:ascii="Lato Light" w:hAnsi="Lato Light"/>
        </w:rPr>
      </w:pPr>
    </w:p>
    <w:p w14:paraId="736EA937" w14:textId="77777777" w:rsidR="00240388" w:rsidRPr="000E0EA2" w:rsidRDefault="00240388" w:rsidP="00240388">
      <w:pPr>
        <w:rPr>
          <w:rFonts w:ascii="Lato Light" w:hAnsi="Lato Light" w:cstheme="minorHAnsi"/>
        </w:rPr>
      </w:pPr>
      <w:r w:rsidRPr="000E0EA2">
        <w:rPr>
          <w:rFonts w:ascii="Lato Light" w:hAnsi="Lato Light" w:cstheme="minorHAnsi"/>
        </w:rPr>
        <w:t xml:space="preserve">Bei diesem Dokument handelt es sich um eine kostenlose Vorlage bzw. Checkliste der Wettach-IT GmbH zu den Themenbereichen Datenschutz und Datensicherheit. Die aktuellste Version finden Sie stets auf </w:t>
      </w:r>
      <w:hyperlink r:id="rId8" w:history="1">
        <w:r w:rsidRPr="000E0EA2">
          <w:rPr>
            <w:rStyle w:val="Hyperlink"/>
            <w:rFonts w:ascii="Lato Light" w:hAnsi="Lato Light" w:cstheme="minorHAnsi"/>
          </w:rPr>
          <w:t>im Downloadbereich unserer Website</w:t>
        </w:r>
      </w:hyperlink>
      <w:r w:rsidRPr="000E0EA2">
        <w:rPr>
          <w:rFonts w:ascii="Lato Light" w:hAnsi="Lato Light" w:cstheme="minorHAnsi"/>
        </w:rPr>
        <w:t xml:space="preserve">. </w:t>
      </w:r>
    </w:p>
    <w:p w14:paraId="775E8C7A" w14:textId="77777777" w:rsidR="00240388" w:rsidRPr="000E0EA2" w:rsidRDefault="00240388" w:rsidP="00240388">
      <w:pPr>
        <w:rPr>
          <w:rFonts w:ascii="Lato Light" w:hAnsi="Lato Light" w:cstheme="minorHAnsi"/>
        </w:rPr>
      </w:pPr>
      <w:r w:rsidRPr="000E0EA2">
        <w:rPr>
          <w:rFonts w:ascii="Lato Light" w:hAnsi="Lato Light" w:cstheme="minorHAnsi"/>
        </w:rPr>
        <w:t>Sie können dieses Dokument an die Bedürfnisse in Ihrem Unternehmen anpassen, speichern und ausdrucken. Bitte haben Sie Verständnis dafür, dass die Wettach-</w:t>
      </w:r>
      <w:proofErr w:type="spellStart"/>
      <w:r w:rsidRPr="000E0EA2">
        <w:rPr>
          <w:rFonts w:ascii="Lato Light" w:hAnsi="Lato Light" w:cstheme="minorHAnsi"/>
        </w:rPr>
        <w:t>it</w:t>
      </w:r>
      <w:proofErr w:type="spellEnd"/>
      <w:r w:rsidRPr="000E0EA2">
        <w:rPr>
          <w:rFonts w:ascii="Lato Light" w:hAnsi="Lato Light" w:cstheme="minorHAnsi"/>
        </w:rPr>
        <w:t xml:space="preserve"> GmbH keinerlei Haftung übernimmt. </w:t>
      </w:r>
    </w:p>
    <w:p w14:paraId="01401AF0" w14:textId="77777777" w:rsidR="00240388" w:rsidRPr="000E0EA2" w:rsidRDefault="00240388" w:rsidP="0024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Lato Light" w:hAnsi="Lato Light" w:cstheme="minorHAnsi"/>
          <w:sz w:val="16"/>
        </w:rPr>
      </w:pPr>
      <w:r w:rsidRPr="000E0EA2">
        <w:rPr>
          <w:rFonts w:ascii="Lato Light" w:hAnsi="Lato Light" w:cstheme="minorHAnsi"/>
          <w:b/>
          <w:sz w:val="16"/>
        </w:rPr>
        <w:t>Hinweis:</w:t>
      </w:r>
      <w:r w:rsidRPr="000E0EA2">
        <w:rPr>
          <w:rFonts w:ascii="Lato Light" w:hAnsi="Lato Light" w:cstheme="minorHAnsi"/>
          <w:sz w:val="16"/>
        </w:rPr>
        <w:t xml:space="preserve"> In einigen unserer Datenschutz-Vorlagen finden Sie Infoboxen dieser Art. Sie geben wichtige Hinweise darauf, wie bestimmte Aspekte zu handhaben sind. Sie können und sollten diese Boxen natürlich aus Ihrem angepassten Dokument entfernen. </w:t>
      </w:r>
    </w:p>
    <w:p w14:paraId="13560AFC" w14:textId="77777777" w:rsidR="00240388" w:rsidRPr="000E0EA2" w:rsidRDefault="00240388" w:rsidP="00240388">
      <w:pPr>
        <w:rPr>
          <w:rFonts w:ascii="Lato Light" w:hAnsi="Lato Light" w:cstheme="minorHAnsi"/>
        </w:rPr>
      </w:pPr>
      <w:r w:rsidRPr="000E0EA2">
        <w:rPr>
          <w:rFonts w:ascii="Lato Light" w:hAnsi="Lato Light" w:cstheme="minorHAnsi"/>
        </w:rPr>
        <w:t>Bei Fragen oder Problemen helfen wir Ihnen gerne weiter!</w:t>
      </w:r>
    </w:p>
    <w:p w14:paraId="66F015F3" w14:textId="77777777" w:rsidR="00240388" w:rsidRPr="000E0EA2" w:rsidRDefault="00240388" w:rsidP="00240388">
      <w:pPr>
        <w:rPr>
          <w:rFonts w:ascii="Lato Light" w:hAnsi="Lato Light" w:cstheme="minorHAnsi"/>
        </w:rPr>
      </w:pPr>
      <w:r w:rsidRPr="000E0EA2">
        <w:rPr>
          <w:rFonts w:ascii="Lato Light" w:hAnsi="Lato Light" w:cstheme="minorHAnsi"/>
        </w:rPr>
        <w:t>Wettach-IT GmbH</w:t>
      </w:r>
    </w:p>
    <w:p w14:paraId="03C0BFB8" w14:textId="0AC335AA" w:rsidR="00E635CE" w:rsidRPr="000E0EA2" w:rsidRDefault="00240388" w:rsidP="00240388">
      <w:pPr>
        <w:rPr>
          <w:rFonts w:ascii="Lato Light" w:hAnsi="Lato Light"/>
        </w:rPr>
      </w:pPr>
      <w:r w:rsidRPr="000E0EA2">
        <w:rPr>
          <w:rFonts w:ascii="Lato Light" w:hAnsi="Lato Light" w:cstheme="minorHAnsi"/>
        </w:rPr>
        <w:t xml:space="preserve">Telefon: </w:t>
      </w:r>
      <w:r w:rsidRPr="000E0EA2">
        <w:rPr>
          <w:rFonts w:ascii="Lato Light" w:hAnsi="Lato Light" w:cstheme="minorHAnsi"/>
        </w:rPr>
        <w:tab/>
        <w:t>+49 (0)7225 / 983555</w:t>
      </w:r>
      <w:r w:rsidRPr="000E0EA2">
        <w:rPr>
          <w:rFonts w:ascii="Lato Light" w:hAnsi="Lato Light" w:cstheme="minorHAnsi"/>
        </w:rPr>
        <w:br/>
        <w:t xml:space="preserve">E-Mail: </w:t>
      </w:r>
      <w:r w:rsidRPr="000E0EA2">
        <w:rPr>
          <w:rFonts w:ascii="Lato Light" w:hAnsi="Lato Light" w:cstheme="minorHAnsi"/>
        </w:rPr>
        <w:tab/>
      </w:r>
      <w:bookmarkStart w:id="0" w:name="_GoBack"/>
      <w:bookmarkEnd w:id="0"/>
      <w:r w:rsidR="000E0EA2" w:rsidRPr="000E0EA2">
        <w:rPr>
          <w:rFonts w:ascii="Lato Light" w:hAnsi="Lato Light"/>
        </w:rPr>
        <w:fldChar w:fldCharType="begin"/>
      </w:r>
      <w:r w:rsidR="000E0EA2" w:rsidRPr="000E0EA2">
        <w:rPr>
          <w:rFonts w:ascii="Lato Light" w:hAnsi="Lato Light"/>
        </w:rPr>
        <w:instrText xml:space="preserve"> HYPERLINK "mailto:info@wettach-it.de" </w:instrText>
      </w:r>
      <w:r w:rsidR="000E0EA2" w:rsidRPr="000E0EA2">
        <w:rPr>
          <w:rFonts w:ascii="Lato Light" w:hAnsi="Lato Light"/>
        </w:rPr>
        <w:fldChar w:fldCharType="separate"/>
      </w:r>
      <w:r w:rsidRPr="000E0EA2">
        <w:rPr>
          <w:rStyle w:val="Hyperlink"/>
          <w:rFonts w:ascii="Lato Light" w:hAnsi="Lato Light" w:cstheme="minorHAnsi"/>
        </w:rPr>
        <w:t>info@wettach-it.de</w:t>
      </w:r>
      <w:r w:rsidR="000E0EA2" w:rsidRPr="000E0EA2">
        <w:rPr>
          <w:rStyle w:val="Hyperlink"/>
          <w:rFonts w:ascii="Lato Light" w:hAnsi="Lato Light" w:cstheme="minorHAnsi"/>
        </w:rPr>
        <w:fldChar w:fldCharType="end"/>
      </w:r>
      <w:r w:rsidRPr="000E0EA2">
        <w:rPr>
          <w:rFonts w:ascii="Lato Light" w:hAnsi="Lato Light" w:cstheme="minorHAnsi"/>
        </w:rPr>
        <w:br/>
        <w:t xml:space="preserve">Web: </w:t>
      </w:r>
      <w:r w:rsidRPr="000E0EA2">
        <w:rPr>
          <w:rFonts w:ascii="Lato Light" w:hAnsi="Lato Light" w:cstheme="minorHAnsi"/>
        </w:rPr>
        <w:tab/>
      </w:r>
      <w:r w:rsidRPr="000E0EA2">
        <w:rPr>
          <w:rFonts w:ascii="Lato Light" w:hAnsi="Lato Light" w:cstheme="minorHAnsi"/>
        </w:rPr>
        <w:tab/>
      </w:r>
      <w:hyperlink r:id="rId9" w:history="1">
        <w:r w:rsidRPr="000E0EA2">
          <w:rPr>
            <w:rStyle w:val="Hyperlink"/>
            <w:rFonts w:ascii="Lato Light" w:hAnsi="Lato Light" w:cstheme="minorHAnsi"/>
          </w:rPr>
          <w:t>https://www.wettach-it.de</w:t>
        </w:r>
      </w:hyperlink>
      <w:r w:rsidR="00E635CE" w:rsidRPr="000E0EA2">
        <w:rPr>
          <w:rFonts w:ascii="Lato Light" w:hAnsi="Lato Light"/>
        </w:rPr>
        <w:br w:type="page"/>
      </w:r>
    </w:p>
    <w:p w14:paraId="1487B157" w14:textId="77777777" w:rsidR="00A34776" w:rsidRPr="000E0EA2" w:rsidRDefault="00BD442D" w:rsidP="00E635CE">
      <w:pPr>
        <w:pStyle w:val="berschrift1"/>
        <w:rPr>
          <w:rFonts w:ascii="Lato Light" w:hAnsi="Lato Light"/>
        </w:rPr>
      </w:pPr>
      <w:r w:rsidRPr="000E0EA2">
        <w:rPr>
          <w:rFonts w:ascii="Lato Light" w:hAnsi="Lato Light"/>
        </w:rPr>
        <w:lastRenderedPageBreak/>
        <w:t xml:space="preserve">Datenschutzkonzept </w:t>
      </w:r>
    </w:p>
    <w:p w14:paraId="34AB12A0" w14:textId="77777777" w:rsidR="00BD442D" w:rsidRPr="000E0EA2" w:rsidRDefault="00BD442D" w:rsidP="00BD442D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Ziel des Datenschutzkonzeptes</w:t>
      </w:r>
    </w:p>
    <w:p w14:paraId="21F64A8F" w14:textId="2F2034EE" w:rsidR="00BD442D" w:rsidRPr="000E0EA2" w:rsidRDefault="00BD442D" w:rsidP="00BD442D">
      <w:p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 xml:space="preserve">Das Datenschutzkonzept hat zum Ziel, in einer zusammenfassenden Dokumentation die datenschutzrechtlichen Aspekte darzustellen. Es kann auch als Grundlage für datenschutzrechtliche Prüfungen z. B. durch Auftraggeber im Rahmen der </w:t>
      </w:r>
      <w:hyperlink r:id="rId10" w:history="1">
        <w:r w:rsidRPr="000E0EA2">
          <w:rPr>
            <w:rStyle w:val="Hyperlink"/>
            <w:rFonts w:ascii="Lato Light" w:hAnsi="Lato Light"/>
          </w:rPr>
          <w:t>Auftragsverarbeitung</w:t>
        </w:r>
      </w:hyperlink>
      <w:r w:rsidRPr="000E0EA2">
        <w:rPr>
          <w:rFonts w:ascii="Lato Light" w:hAnsi="Lato Light"/>
        </w:rPr>
        <w:t xml:space="preserve"> genutzt werden. Dadurch soll die Einhaltung der europäischen </w:t>
      </w:r>
      <w:hyperlink r:id="rId11" w:history="1">
        <w:r w:rsidRPr="000E0EA2">
          <w:rPr>
            <w:rStyle w:val="Hyperlink"/>
            <w:rFonts w:ascii="Lato Light" w:hAnsi="Lato Light"/>
          </w:rPr>
          <w:t>Datenschutz-Grundverordnung (DSGVO)</w:t>
        </w:r>
      </w:hyperlink>
      <w:r w:rsidRPr="000E0EA2">
        <w:rPr>
          <w:rFonts w:ascii="Lato Light" w:hAnsi="Lato Light"/>
        </w:rPr>
        <w:t xml:space="preserve"> nicht nur gewährleistet, sondern auch der Nachweis der Einhaltung geschaffen werden. </w:t>
      </w:r>
    </w:p>
    <w:p w14:paraId="00971FE7" w14:textId="77777777" w:rsidR="00BD442D" w:rsidRPr="000E0EA2" w:rsidRDefault="00BD442D" w:rsidP="00BD442D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Präambel</w:t>
      </w:r>
    </w:p>
    <w:p w14:paraId="40AF8D20" w14:textId="77777777" w:rsidR="00BD442D" w:rsidRPr="000E0EA2" w:rsidRDefault="00BD442D" w:rsidP="00BD442D">
      <w:p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Kurzbeschreibung des Unternehmens und Motivation zur Einhaltung des Datenschutzes.</w:t>
      </w:r>
    </w:p>
    <w:p w14:paraId="29C5E4E9" w14:textId="77777777" w:rsidR="00BD442D" w:rsidRPr="000E0EA2" w:rsidRDefault="00BD442D" w:rsidP="00BD442D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Datenschutzpolitik</w:t>
      </w:r>
      <w:r w:rsidRPr="000E0EA2" w:rsidDel="00135061">
        <w:rPr>
          <w:rFonts w:ascii="Lato Light" w:hAnsi="Lato Light"/>
        </w:rPr>
        <w:t xml:space="preserve"> </w:t>
      </w:r>
      <w:r w:rsidRPr="000E0EA2">
        <w:rPr>
          <w:rFonts w:ascii="Lato Light" w:hAnsi="Lato Light"/>
        </w:rPr>
        <w:t>und Verantwortlichkeiten im Unternehmen</w:t>
      </w:r>
    </w:p>
    <w:p w14:paraId="27EB8D3F" w14:textId="70FAD223" w:rsidR="00BD442D" w:rsidRPr="000E0EA2" w:rsidRDefault="00BD442D" w:rsidP="00BD442D">
      <w:pPr>
        <w:pStyle w:val="Listenabsatz"/>
        <w:numPr>
          <w:ilvl w:val="0"/>
          <w:numId w:val="4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 xml:space="preserve">Für ein Unternehmen sind die obersten Datenschutzziele ggf. neben bereits bestehenden Unternehmenszielen festzulegen und zu dokumentieren. Datenschutzziele orientieren sich an den Datenschutz-Grundsätzen und sind individuell auf ein Unternehmen anzupassen. </w:t>
      </w:r>
    </w:p>
    <w:p w14:paraId="1296721F" w14:textId="77777777" w:rsidR="00BD442D" w:rsidRPr="000E0EA2" w:rsidRDefault="00BD442D" w:rsidP="00BD442D">
      <w:pPr>
        <w:pStyle w:val="Listenabsatz"/>
        <w:numPr>
          <w:ilvl w:val="0"/>
          <w:numId w:val="4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Festlegung der Rollen und Verantwortlichkeiten (z. B. Vertreter des Unternehmens, betriebliche Datenschutzbeauftragte, Koordinatoren oder Datenschutzteam und operativ Verantwortliche).</w:t>
      </w:r>
    </w:p>
    <w:p w14:paraId="30A4C6A3" w14:textId="77777777" w:rsidR="00BD442D" w:rsidRPr="000E0EA2" w:rsidRDefault="00BD442D" w:rsidP="00BD442D">
      <w:pPr>
        <w:pStyle w:val="Listenabsatz"/>
        <w:numPr>
          <w:ilvl w:val="0"/>
          <w:numId w:val="4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Verpflichtung zur kontinuierlichen Verbesserung eines Datenschutzmanagementsystems.</w:t>
      </w:r>
    </w:p>
    <w:p w14:paraId="3C65179C" w14:textId="77777777" w:rsidR="00BD442D" w:rsidRPr="000E0EA2" w:rsidRDefault="00BD442D" w:rsidP="00BD442D">
      <w:pPr>
        <w:pStyle w:val="Listenabsatz"/>
        <w:numPr>
          <w:ilvl w:val="0"/>
          <w:numId w:val="4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Schulung, Sensibilisierung und Verpflichtung der Mitarbeiter</w:t>
      </w:r>
    </w:p>
    <w:p w14:paraId="0D477E96" w14:textId="77777777" w:rsidR="00BD442D" w:rsidRPr="000E0EA2" w:rsidRDefault="00BD442D" w:rsidP="009F44E0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Rechtliche Rahmenbedingungen im Unternehmen</w:t>
      </w:r>
    </w:p>
    <w:p w14:paraId="0ACFFBD7" w14:textId="77777777" w:rsidR="00BD442D" w:rsidRPr="000E0EA2" w:rsidRDefault="00BD442D" w:rsidP="00BD442D">
      <w:pPr>
        <w:pStyle w:val="Listenabsatz"/>
        <w:numPr>
          <w:ilvl w:val="0"/>
          <w:numId w:val="3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Branchenspezifische gesetzliche Regelungen oder Verhaltensregeln für den Umgang mit personenbezogenen Daten.</w:t>
      </w:r>
    </w:p>
    <w:p w14:paraId="67FD152F" w14:textId="77777777" w:rsidR="00BD442D" w:rsidRPr="000E0EA2" w:rsidRDefault="00BD442D" w:rsidP="00BD442D">
      <w:pPr>
        <w:pStyle w:val="Listenabsatz"/>
        <w:numPr>
          <w:ilvl w:val="0"/>
          <w:numId w:val="3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Anforderungen interner und externer Parteien.</w:t>
      </w:r>
    </w:p>
    <w:p w14:paraId="7322A11C" w14:textId="77777777" w:rsidR="00BD442D" w:rsidRPr="000E0EA2" w:rsidRDefault="00BD442D" w:rsidP="00BD442D">
      <w:pPr>
        <w:pStyle w:val="Listenabsatz"/>
        <w:numPr>
          <w:ilvl w:val="0"/>
          <w:numId w:val="3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Anwendbare Gesetze mit ggf. lokalen Sonderregelungen.</w:t>
      </w:r>
    </w:p>
    <w:p w14:paraId="128BA4BD" w14:textId="77777777" w:rsidR="00BD442D" w:rsidRPr="000E0EA2" w:rsidRDefault="00BD442D" w:rsidP="009F44E0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Dokumentation</w:t>
      </w:r>
    </w:p>
    <w:p w14:paraId="123B99FD" w14:textId="77777777" w:rsidR="00BD442D" w:rsidRPr="000E0EA2" w:rsidRDefault="00BD442D" w:rsidP="00BD442D">
      <w:pPr>
        <w:pStyle w:val="Listenabsatz"/>
        <w:numPr>
          <w:ilvl w:val="0"/>
          <w:numId w:val="2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 xml:space="preserve">Schutzbedarf der Daten: Schutzbedarfsfeststellung bezüglich Vertraulichkeit, Integrität und Verfügbarkeit (hilfreich sind die Kategorien des </w:t>
      </w:r>
      <w:hyperlink r:id="rId12" w:history="1">
        <w:r w:rsidRPr="000E0EA2">
          <w:rPr>
            <w:rStyle w:val="Hyperlink"/>
            <w:rFonts w:ascii="Lato Light" w:hAnsi="Lato Light"/>
          </w:rPr>
          <w:t>BSI-Standard 100-2</w:t>
        </w:r>
      </w:hyperlink>
      <w:r w:rsidRPr="000E0EA2">
        <w:rPr>
          <w:rFonts w:ascii="Lato Light" w:hAnsi="Lato Light"/>
        </w:rPr>
        <w:t xml:space="preserve"> z.B. „normal“, „hoch“ und „sehr hoch“)</w:t>
      </w:r>
    </w:p>
    <w:p w14:paraId="138F42A6" w14:textId="77777777" w:rsidR="00BD442D" w:rsidRPr="000E0EA2" w:rsidRDefault="00BD442D" w:rsidP="00BD442D">
      <w:pPr>
        <w:pStyle w:val="Listenabsatz"/>
        <w:numPr>
          <w:ilvl w:val="0"/>
          <w:numId w:val="2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Durchgeführte interne und externe Überprüfungen</w:t>
      </w:r>
    </w:p>
    <w:p w14:paraId="79FC9592" w14:textId="77777777" w:rsidR="00BD442D" w:rsidRPr="000E0EA2" w:rsidRDefault="00BD442D" w:rsidP="009F44E0">
      <w:pPr>
        <w:pStyle w:val="berschrift2"/>
        <w:rPr>
          <w:rFonts w:ascii="Lato Light" w:hAnsi="Lato Light"/>
        </w:rPr>
      </w:pPr>
      <w:r w:rsidRPr="000E0EA2">
        <w:rPr>
          <w:rFonts w:ascii="Lato Light" w:hAnsi="Lato Light"/>
        </w:rPr>
        <w:t>Bestehende technische und organisatorische Maßnahmen (TOM)</w:t>
      </w:r>
    </w:p>
    <w:p w14:paraId="6A02F5E0" w14:textId="77777777" w:rsidR="00BD442D" w:rsidRPr="000E0EA2" w:rsidRDefault="00BD442D" w:rsidP="00BD442D">
      <w:p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Geeignete technische und organisatorische Maßnahmen, die unter Berücksichtigung u. a. des Zwecks der Verarbeitung, des Stands der Technik und der Implementierungskosten zu treffen und nachzuweisen</w:t>
      </w:r>
      <w:r w:rsidR="003438D2" w:rsidRPr="000E0EA2">
        <w:rPr>
          <w:rFonts w:ascii="Lato Light" w:hAnsi="Lato Light"/>
        </w:rPr>
        <w:t xml:space="preserve"> sind</w:t>
      </w:r>
      <w:r w:rsidRPr="000E0EA2">
        <w:rPr>
          <w:rFonts w:ascii="Lato Light" w:hAnsi="Lato Light"/>
        </w:rPr>
        <w:t>.</w:t>
      </w:r>
    </w:p>
    <w:p w14:paraId="0E9F8BB0" w14:textId="77777777" w:rsidR="00BD442D" w:rsidRPr="000E0EA2" w:rsidRDefault="00BD442D" w:rsidP="00BD442D">
      <w:p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Die Beschreibung der umgesetzten Umsetzung TOM kann sich beispielsweise an dem Aufbau der ISO/</w:t>
      </w:r>
      <w:r w:rsidR="009F44E0" w:rsidRPr="000E0EA2">
        <w:rPr>
          <w:rFonts w:ascii="Lato Light" w:hAnsi="Lato Light"/>
        </w:rPr>
        <w:t>IEC </w:t>
      </w:r>
      <w:r w:rsidRPr="000E0EA2">
        <w:rPr>
          <w:rFonts w:ascii="Lato Light" w:hAnsi="Lato Light"/>
        </w:rPr>
        <w:t>27002 unter Berücksichtigung der ISO/</w:t>
      </w:r>
      <w:r w:rsidR="009F44E0" w:rsidRPr="000E0EA2">
        <w:rPr>
          <w:rFonts w:ascii="Lato Light" w:hAnsi="Lato Light"/>
        </w:rPr>
        <w:t>IEC </w:t>
      </w:r>
      <w:r w:rsidRPr="000E0EA2">
        <w:rPr>
          <w:rFonts w:ascii="Lato Light" w:hAnsi="Lato Light"/>
        </w:rPr>
        <w:t xml:space="preserve">29151 (Leitfaden für den Schutz personenbezogener Daten) orientieren. Die jeweiligen Kapitel sollten durch Hinweis auf bestehende Richtlinien nachgewiesen werden. </w:t>
      </w:r>
    </w:p>
    <w:p w14:paraId="19BE9557" w14:textId="77777777" w:rsidR="00BD442D" w:rsidRPr="000E0EA2" w:rsidRDefault="00BD442D" w:rsidP="00BD442D">
      <w:p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Beispiele für solche Richtlinien sind unter anderem:</w:t>
      </w:r>
    </w:p>
    <w:p w14:paraId="3F73D923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Richtlinie für Betroffenenrechte</w:t>
      </w:r>
    </w:p>
    <w:p w14:paraId="5A5DE5D6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Zugangssteuerung</w:t>
      </w:r>
    </w:p>
    <w:p w14:paraId="5F471F94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lastRenderedPageBreak/>
        <w:t>Informationsklassifizierung (und deren Handhabung)</w:t>
      </w:r>
    </w:p>
    <w:p w14:paraId="46934CA1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physische und umgebungsbezogene Sicherheit</w:t>
      </w:r>
    </w:p>
    <w:p w14:paraId="1BEF8A7E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an den Endanwender gerichtete Themen wie:</w:t>
      </w:r>
    </w:p>
    <w:p w14:paraId="4FA0BA9F" w14:textId="77777777" w:rsidR="00BD442D" w:rsidRPr="000E0EA2" w:rsidRDefault="00BD442D" w:rsidP="00BD442D">
      <w:pPr>
        <w:pStyle w:val="Listenabsatz"/>
        <w:numPr>
          <w:ilvl w:val="1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zulässiger Gebrauch von Werten</w:t>
      </w:r>
    </w:p>
    <w:p w14:paraId="64243E1A" w14:textId="77777777" w:rsidR="00BD442D" w:rsidRPr="000E0EA2" w:rsidRDefault="00BD442D" w:rsidP="00BD442D">
      <w:pPr>
        <w:pStyle w:val="Listenabsatz"/>
        <w:numPr>
          <w:ilvl w:val="1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Richtlinie für eine aufgrund der Arbeitsumgebung und Bildschirmsperren</w:t>
      </w:r>
    </w:p>
    <w:p w14:paraId="5D6F4B34" w14:textId="77777777" w:rsidR="00BD442D" w:rsidRPr="000E0EA2" w:rsidRDefault="00BD442D" w:rsidP="00BD442D">
      <w:pPr>
        <w:pStyle w:val="Listenabsatz"/>
        <w:numPr>
          <w:ilvl w:val="1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Informationsübertragung</w:t>
      </w:r>
    </w:p>
    <w:p w14:paraId="11A4E8FA" w14:textId="77777777" w:rsidR="00BD442D" w:rsidRPr="000E0EA2" w:rsidRDefault="00BD442D" w:rsidP="00BD442D">
      <w:pPr>
        <w:pStyle w:val="Listenabsatz"/>
        <w:numPr>
          <w:ilvl w:val="1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Mobilgeräte und Telearbeit</w:t>
      </w:r>
    </w:p>
    <w:p w14:paraId="7E8A858D" w14:textId="77777777" w:rsidR="00BD442D" w:rsidRPr="000E0EA2" w:rsidRDefault="00BD442D" w:rsidP="00BD442D">
      <w:pPr>
        <w:pStyle w:val="Listenabsatz"/>
        <w:numPr>
          <w:ilvl w:val="1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Einschränkung von Software Installation und -verwendung</w:t>
      </w:r>
    </w:p>
    <w:p w14:paraId="23325E0C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Datensicherung</w:t>
      </w:r>
    </w:p>
    <w:p w14:paraId="5E4EB485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Informationsübertragung</w:t>
      </w:r>
    </w:p>
    <w:p w14:paraId="0C703B12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Schutz vor Schadsoftware</w:t>
      </w:r>
    </w:p>
    <w:p w14:paraId="4896D278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Handhabung technischer Schwachstellen</w:t>
      </w:r>
    </w:p>
    <w:p w14:paraId="5D151085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kryptografische Maßnahmen</w:t>
      </w:r>
    </w:p>
    <w:p w14:paraId="0C27B0BC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Kommunikationssicherheit</w:t>
      </w:r>
    </w:p>
    <w:p w14:paraId="69B3DDC8" w14:textId="77777777" w:rsidR="00BD442D" w:rsidRPr="000E0EA2" w:rsidRDefault="00BD442D" w:rsidP="00BD442D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Privatsphäre und Schutz von personenbezogenen Informationen</w:t>
      </w:r>
    </w:p>
    <w:p w14:paraId="3450386B" w14:textId="77777777" w:rsidR="00A34776" w:rsidRPr="000E0EA2" w:rsidRDefault="00BD442D" w:rsidP="009F44E0">
      <w:pPr>
        <w:pStyle w:val="Listenabsatz"/>
        <w:numPr>
          <w:ilvl w:val="0"/>
          <w:numId w:val="1"/>
        </w:numPr>
        <w:spacing w:before="120" w:after="120"/>
        <w:rPr>
          <w:rFonts w:ascii="Lato Light" w:hAnsi="Lato Light"/>
        </w:rPr>
      </w:pPr>
      <w:r w:rsidRPr="000E0EA2">
        <w:rPr>
          <w:rFonts w:ascii="Lato Light" w:hAnsi="Lato Light"/>
        </w:rPr>
        <w:t>Lieferanten Beziehungen Hinweis auf regelmäßige Überprüfung und Bewertung der Datenverarbeitung, insbesondere der Wirksamkeit der umgesetzten technischen und organisatorischen Maßnahmen.</w:t>
      </w:r>
    </w:p>
    <w:sectPr w:rsidR="00A34776" w:rsidRPr="000E0EA2" w:rsidSect="00BD442D">
      <w:footerReference w:type="default" r:id="rId13"/>
      <w:headerReference w:type="first" r:id="rId14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C26F" w14:textId="77777777" w:rsidR="00267B07" w:rsidRDefault="00267B07" w:rsidP="00A34776">
      <w:pPr>
        <w:spacing w:after="0" w:line="240" w:lineRule="auto"/>
      </w:pPr>
      <w:r>
        <w:separator/>
      </w:r>
    </w:p>
  </w:endnote>
  <w:endnote w:type="continuationSeparator" w:id="0">
    <w:p w14:paraId="154DE3D8" w14:textId="77777777" w:rsidR="00267B07" w:rsidRDefault="00267B07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1F144277" w:rsidR="002E71F3" w:rsidRDefault="002E71F3" w:rsidP="002E71F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A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98C8" w14:textId="77777777" w:rsidR="00267B07" w:rsidRDefault="00267B07" w:rsidP="00A34776">
      <w:pPr>
        <w:spacing w:after="0" w:line="240" w:lineRule="auto"/>
      </w:pPr>
      <w:r>
        <w:separator/>
      </w:r>
    </w:p>
  </w:footnote>
  <w:footnote w:type="continuationSeparator" w:id="0">
    <w:p w14:paraId="3A953C79" w14:textId="77777777" w:rsidR="00267B07" w:rsidRDefault="00267B07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B518" w14:textId="77777777" w:rsidR="00BD442D" w:rsidRDefault="00BD442D">
    <w:pPr>
      <w:pStyle w:val="Kopfzeile"/>
    </w:pPr>
    <w:r>
      <w:t xml:space="preserve">Version: 2.0 | Stand: 25. September 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6"/>
    <w:rsid w:val="00064A81"/>
    <w:rsid w:val="000E0EA2"/>
    <w:rsid w:val="00106170"/>
    <w:rsid w:val="001E36BF"/>
    <w:rsid w:val="00232C13"/>
    <w:rsid w:val="00240388"/>
    <w:rsid w:val="00267B07"/>
    <w:rsid w:val="002E71F3"/>
    <w:rsid w:val="003438D2"/>
    <w:rsid w:val="004D6C28"/>
    <w:rsid w:val="004E5B4C"/>
    <w:rsid w:val="004F5CF2"/>
    <w:rsid w:val="00556844"/>
    <w:rsid w:val="00566CB1"/>
    <w:rsid w:val="00591FA7"/>
    <w:rsid w:val="00763B34"/>
    <w:rsid w:val="00772240"/>
    <w:rsid w:val="007831B8"/>
    <w:rsid w:val="00822740"/>
    <w:rsid w:val="00964DA4"/>
    <w:rsid w:val="00965BF1"/>
    <w:rsid w:val="00972B2F"/>
    <w:rsid w:val="009F44E0"/>
    <w:rsid w:val="00A20B20"/>
    <w:rsid w:val="00A34776"/>
    <w:rsid w:val="00B33E69"/>
    <w:rsid w:val="00BD442D"/>
    <w:rsid w:val="00C3618B"/>
    <w:rsid w:val="00CC3717"/>
    <w:rsid w:val="00CF10C3"/>
    <w:rsid w:val="00DB72BD"/>
    <w:rsid w:val="00E635CE"/>
    <w:rsid w:val="00ED01D8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tach-it.de/dsgvo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si.bund.de/SharedDocs/Downloads/DE/BSI/Publikationen/ITGrundschutzstandards/BSI-Standard_1002.pdf?__blob=publicationFi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ivemind.de/datenschutz/dsgv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tivemind.de/datenschutz/auftragsverarbeit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ttach-it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7CE9-F6C7-45FC-A5A5-A837F481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Wettach</dc:creator>
  <cp:keywords/>
  <cp:lastModifiedBy>Oliver Wettach</cp:lastModifiedBy>
  <cp:revision>6</cp:revision>
  <dcterms:created xsi:type="dcterms:W3CDTF">2017-09-25T09:23:00Z</dcterms:created>
  <dcterms:modified xsi:type="dcterms:W3CDTF">2018-04-23T05:29:00Z</dcterms:modified>
</cp:coreProperties>
</file>